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7843" w14:textId="77777777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sz w:val="28"/>
        </w:rPr>
      </w:pPr>
    </w:p>
    <w:p w14:paraId="40C5E5BB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584D8798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00F95D84" w14:textId="55E506E2" w:rsidR="00D205DF" w:rsidRDefault="00D205DF" w:rsidP="007A732E">
      <w:pPr>
        <w:rPr>
          <w:rFonts w:ascii="Times New Roman" w:hAnsi="Times New Roman" w:cs="Times New Roman"/>
        </w:rPr>
      </w:pPr>
    </w:p>
    <w:p w14:paraId="4A074019" w14:textId="4E45E3EB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Документы, необходимые для отправки груза из Российской Федерации в Республику Казахстан</w:t>
      </w:r>
      <w:r w:rsidR="00932588">
        <w:rPr>
          <w:color w:val="000000"/>
          <w:sz w:val="28"/>
          <w:szCs w:val="28"/>
        </w:rPr>
        <w:t>.</w:t>
      </w:r>
    </w:p>
    <w:p w14:paraId="1332D5ED" w14:textId="77777777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2BFA8E8C" w14:textId="410FA44C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Для Физических лиц</w:t>
      </w:r>
    </w:p>
    <w:p w14:paraId="463B5019" w14:textId="48DE1510" w:rsidR="00D205DF" w:rsidRPr="00D205DF" w:rsidRDefault="00D205DF" w:rsidP="00D205DF">
      <w:pPr>
        <w:pStyle w:val="ad"/>
        <w:numPr>
          <w:ilvl w:val="0"/>
          <w:numId w:val="12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 xml:space="preserve">Транспортная накладная </w:t>
      </w:r>
      <w:r>
        <w:rPr>
          <w:color w:val="000000"/>
          <w:sz w:val="28"/>
          <w:szCs w:val="28"/>
        </w:rPr>
        <w:t xml:space="preserve">НТК </w:t>
      </w:r>
      <w:proofErr w:type="gramStart"/>
      <w:r>
        <w:rPr>
          <w:color w:val="000000"/>
          <w:sz w:val="28"/>
          <w:szCs w:val="28"/>
        </w:rPr>
        <w:t xml:space="preserve">МИР </w:t>
      </w:r>
      <w:r w:rsidRPr="00D205DF">
        <w:rPr>
          <w:color w:val="000000"/>
          <w:sz w:val="28"/>
          <w:szCs w:val="28"/>
        </w:rPr>
        <w:t>;</w:t>
      </w:r>
      <w:proofErr w:type="gramEnd"/>
    </w:p>
    <w:p w14:paraId="6C7CB49C" w14:textId="77777777" w:rsidR="00D205DF" w:rsidRPr="00D205DF" w:rsidRDefault="00D205DF" w:rsidP="00D205DF">
      <w:pPr>
        <w:pStyle w:val="ad"/>
        <w:numPr>
          <w:ilvl w:val="0"/>
          <w:numId w:val="12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CMR – международная товарно-транспортная накладная;</w:t>
      </w:r>
    </w:p>
    <w:p w14:paraId="0729A33C" w14:textId="77777777" w:rsidR="00D205DF" w:rsidRPr="00D205DF" w:rsidRDefault="00D205DF" w:rsidP="00D205DF">
      <w:pPr>
        <w:pStyle w:val="ad"/>
        <w:numPr>
          <w:ilvl w:val="0"/>
          <w:numId w:val="12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Опись груза (если отсутствуют товаросопроводительные документы), сертификаты, паспорта на товар (при наличии).</w:t>
      </w:r>
    </w:p>
    <w:p w14:paraId="6367F143" w14:textId="101EDCC4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Для Юридических лиц</w:t>
      </w:r>
    </w:p>
    <w:p w14:paraId="259F8796" w14:textId="6F8128D6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 xml:space="preserve">Транспортная накладная </w:t>
      </w:r>
      <w:r>
        <w:rPr>
          <w:color w:val="000000"/>
          <w:sz w:val="28"/>
          <w:szCs w:val="28"/>
        </w:rPr>
        <w:t>НТК МИР</w:t>
      </w:r>
      <w:r w:rsidRPr="00D205DF">
        <w:rPr>
          <w:color w:val="000000"/>
          <w:sz w:val="28"/>
          <w:szCs w:val="28"/>
        </w:rPr>
        <w:t>;</w:t>
      </w:r>
    </w:p>
    <w:p w14:paraId="74213CB6" w14:textId="77777777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Товарная накладная, Счет-Фактура, Товарно-Транспортная накладная или УПД – универсальный передаточный документ);</w:t>
      </w:r>
    </w:p>
    <w:p w14:paraId="3A230D4D" w14:textId="77777777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CMR – международная товарно-транспортная накладная;</w:t>
      </w:r>
    </w:p>
    <w:p w14:paraId="6DC20E20" w14:textId="77777777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Сопроводительная накладная на товары (СНТ) - документ, оформляемый в электронной форме в случаях, порядке, по форме и в сроки, которые установлены Налоговым кодексом;</w:t>
      </w:r>
    </w:p>
    <w:p w14:paraId="48A4C295" w14:textId="77777777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Копия электронной счёт-фактуры, в случае, если товар входит в перечень товаров, ввозимых на территорию Республики Казахстан, к которым применяются пониженные ставки пошлин, а также размеров таких ставок. Данный перечень утвержден Решением Совета Евразийской экономической комиссии от 14 октября 2015 года №59;</w:t>
      </w:r>
    </w:p>
    <w:p w14:paraId="73C9A9C3" w14:textId="77777777" w:rsidR="00D205DF" w:rsidRPr="00D205DF" w:rsidRDefault="00D205DF" w:rsidP="00D205DF">
      <w:pPr>
        <w:pStyle w:val="ad"/>
        <w:numPr>
          <w:ilvl w:val="0"/>
          <w:numId w:val="13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Сертификаты, паспорта на товар (при наличии).</w:t>
      </w:r>
    </w:p>
    <w:p w14:paraId="1A82A3AA" w14:textId="77777777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0828CC85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071A373C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2129CE35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1E2AC41A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69DD940D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  <w:bookmarkStart w:id="0" w:name="_GoBack"/>
      <w:bookmarkEnd w:id="0"/>
    </w:p>
    <w:p w14:paraId="48D8B2FE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08D3D773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23F7EBDB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5A395F62" w14:textId="77777777" w:rsid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20CD741F" w14:textId="791FF650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Для Индивидуальных Предпринимателей</w:t>
      </w:r>
    </w:p>
    <w:p w14:paraId="04EC880E" w14:textId="2DE28914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 xml:space="preserve">Транспортная накладная </w:t>
      </w:r>
      <w:r>
        <w:rPr>
          <w:color w:val="000000"/>
          <w:sz w:val="28"/>
          <w:szCs w:val="28"/>
        </w:rPr>
        <w:t xml:space="preserve">НТК </w:t>
      </w:r>
      <w:proofErr w:type="gramStart"/>
      <w:r>
        <w:rPr>
          <w:color w:val="000000"/>
          <w:sz w:val="28"/>
          <w:szCs w:val="28"/>
        </w:rPr>
        <w:t xml:space="preserve">МИР </w:t>
      </w:r>
      <w:r w:rsidRPr="00D205DF">
        <w:rPr>
          <w:color w:val="000000"/>
          <w:sz w:val="28"/>
          <w:szCs w:val="28"/>
        </w:rPr>
        <w:t>;</w:t>
      </w:r>
      <w:proofErr w:type="gramEnd"/>
    </w:p>
    <w:p w14:paraId="012C3CCF" w14:textId="77777777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Документы, определяющие характер и стоимость груза;</w:t>
      </w:r>
    </w:p>
    <w:p w14:paraId="33BE0BE7" w14:textId="12616962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CMR – международная товарно-транспортная накладная;</w:t>
      </w:r>
    </w:p>
    <w:p w14:paraId="4E09A1E9" w14:textId="176C607B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Сопроводительная накладная на товары (СНТ) - документ, оформляемый в электронной форме в случаях, порядке, по форме и в сроки, которые установлены Налоговым кодексом.</w:t>
      </w:r>
    </w:p>
    <w:p w14:paraId="62954437" w14:textId="66B180CE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СНТ</w:t>
      </w:r>
      <w:r w:rsidRPr="00D205DF">
        <w:rPr>
          <w:color w:val="000000"/>
          <w:sz w:val="28"/>
          <w:szCs w:val="28"/>
        </w:rPr>
        <w:tab/>
        <w:t>для</w:t>
      </w:r>
      <w:r w:rsidRPr="00D205DF">
        <w:rPr>
          <w:color w:val="000000"/>
          <w:sz w:val="28"/>
          <w:szCs w:val="28"/>
        </w:rPr>
        <w:tab/>
        <w:t>целей</w:t>
      </w:r>
      <w:r w:rsidRPr="00D205DF">
        <w:rPr>
          <w:color w:val="000000"/>
          <w:sz w:val="28"/>
          <w:szCs w:val="28"/>
        </w:rPr>
        <w:tab/>
        <w:t>налогообложения,</w:t>
      </w:r>
      <w:r w:rsidRPr="00D205DF">
        <w:rPr>
          <w:color w:val="000000"/>
          <w:sz w:val="28"/>
          <w:szCs w:val="28"/>
        </w:rPr>
        <w:tab/>
        <w:t>а</w:t>
      </w:r>
      <w:r w:rsidRPr="00D205DF">
        <w:rPr>
          <w:color w:val="000000"/>
          <w:sz w:val="28"/>
          <w:szCs w:val="28"/>
        </w:rPr>
        <w:tab/>
        <w:t>также</w:t>
      </w:r>
      <w:r w:rsidRPr="00D205DF">
        <w:rPr>
          <w:color w:val="000000"/>
          <w:sz w:val="28"/>
          <w:szCs w:val="28"/>
        </w:rPr>
        <w:tab/>
        <w:t>налогового</w:t>
      </w:r>
      <w:r w:rsidRPr="00D205DF">
        <w:rPr>
          <w:color w:val="000000"/>
          <w:sz w:val="28"/>
          <w:szCs w:val="28"/>
        </w:rPr>
        <w:tab/>
        <w:t>и</w:t>
      </w:r>
      <w:r w:rsidRPr="00D205DF">
        <w:rPr>
          <w:color w:val="000000"/>
          <w:sz w:val="28"/>
          <w:szCs w:val="28"/>
        </w:rPr>
        <w:tab/>
        <w:t>таможенного администрирования является:</w:t>
      </w:r>
    </w:p>
    <w:p w14:paraId="1366EEF7" w14:textId="42A7560C" w:rsidR="00D205DF" w:rsidRP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товаросопроводительным документом, в том числе подтверждающим отгрузку товаров налогоплательщику;</w:t>
      </w:r>
    </w:p>
    <w:p w14:paraId="6EEA2C4E" w14:textId="465E0B33" w:rsidR="00D205DF" w:rsidRDefault="00D205DF" w:rsidP="00D205DF">
      <w:pPr>
        <w:pStyle w:val="ad"/>
        <w:numPr>
          <w:ilvl w:val="0"/>
          <w:numId w:val="14"/>
        </w:numPr>
        <w:rPr>
          <w:color w:val="000000"/>
          <w:sz w:val="28"/>
          <w:szCs w:val="28"/>
        </w:rPr>
      </w:pPr>
      <w:r w:rsidRPr="00D205DF">
        <w:rPr>
          <w:color w:val="000000"/>
          <w:sz w:val="28"/>
          <w:szCs w:val="28"/>
        </w:rPr>
        <w:t>первичным бухгалтерским документом.</w:t>
      </w:r>
      <w:r>
        <w:rPr>
          <w:color w:val="000000"/>
          <w:sz w:val="28"/>
          <w:szCs w:val="28"/>
        </w:rPr>
        <w:br/>
        <w:t xml:space="preserve"> </w:t>
      </w:r>
    </w:p>
    <w:p w14:paraId="61F69122" w14:textId="4E5C6469" w:rsidR="00D205DF" w:rsidRPr="00D205DF" w:rsidRDefault="00D205DF" w:rsidP="00D205DF">
      <w:pPr>
        <w:pStyle w:val="a8"/>
        <w:tabs>
          <w:tab w:val="left" w:pos="1162"/>
          <w:tab w:val="left" w:pos="1895"/>
          <w:tab w:val="left" w:pos="2936"/>
          <w:tab w:val="left" w:pos="5606"/>
          <w:tab w:val="left" w:pos="6023"/>
          <w:tab w:val="left" w:pos="7068"/>
          <w:tab w:val="left" w:pos="8790"/>
          <w:tab w:val="left" w:pos="9222"/>
        </w:tabs>
        <w:spacing w:before="321" w:line="228" w:lineRule="auto"/>
        <w:ind w:right="46"/>
        <w:rPr>
          <w:rFonts w:ascii="Times New Roman" w:eastAsia="Times New Roman" w:hAnsi="Times New Roman" w:cs="Times New Roman"/>
          <w:color w:val="000000"/>
          <w:lang w:eastAsia="ru-RU"/>
        </w:rPr>
      </w:pP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СНТ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ab/>
        <w:t>целей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ab/>
        <w:t>налогообложения,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налогового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таможенного администрирования является:</w:t>
      </w:r>
    </w:p>
    <w:p w14:paraId="4B2AB8E4" w14:textId="60CD1EAA" w:rsidR="00D205DF" w:rsidRPr="00D205DF" w:rsidRDefault="00D205DF" w:rsidP="00932588">
      <w:pPr>
        <w:pStyle w:val="a8"/>
        <w:numPr>
          <w:ilvl w:val="0"/>
          <w:numId w:val="15"/>
        </w:numPr>
        <w:spacing w:before="4" w:line="225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товаросопроводительным документом, в том числе подтверждающим отгрузку товаров налогоплательщику;</w:t>
      </w:r>
    </w:p>
    <w:p w14:paraId="4103E01D" w14:textId="77777777" w:rsidR="00D205DF" w:rsidRPr="00D205DF" w:rsidRDefault="00D205DF" w:rsidP="00932588">
      <w:pPr>
        <w:pStyle w:val="a8"/>
        <w:numPr>
          <w:ilvl w:val="0"/>
          <w:numId w:val="15"/>
        </w:numPr>
        <w:spacing w:line="325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D205DF">
        <w:rPr>
          <w:rFonts w:ascii="Times New Roman" w:eastAsia="Times New Roman" w:hAnsi="Times New Roman" w:cs="Times New Roman"/>
          <w:color w:val="000000"/>
          <w:lang w:eastAsia="ru-RU"/>
        </w:rPr>
        <w:t>первичным бухгалтерским документом.</w:t>
      </w:r>
    </w:p>
    <w:p w14:paraId="20E08FBA" w14:textId="77777777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</w:p>
    <w:p w14:paraId="0B0BE5B4" w14:textId="77777777" w:rsidR="00D205DF" w:rsidRPr="00D205DF" w:rsidRDefault="00D205DF" w:rsidP="00D205DF">
      <w:pPr>
        <w:pStyle w:val="ad"/>
        <w:rPr>
          <w:color w:val="000000"/>
          <w:sz w:val="28"/>
          <w:szCs w:val="28"/>
        </w:rPr>
      </w:pPr>
    </w:p>
    <w:sectPr w:rsidR="00D205DF" w:rsidRPr="00D205D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DAB0" w14:textId="77777777" w:rsidR="00F3227E" w:rsidRDefault="00F3227E" w:rsidP="0003417B">
      <w:pPr>
        <w:spacing w:after="0" w:line="240" w:lineRule="auto"/>
      </w:pPr>
      <w:r>
        <w:separator/>
      </w:r>
    </w:p>
  </w:endnote>
  <w:endnote w:type="continuationSeparator" w:id="0">
    <w:p w14:paraId="0104F4F2" w14:textId="77777777" w:rsidR="00F3227E" w:rsidRDefault="00F3227E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6397" w14:textId="77777777" w:rsidR="008F14C2" w:rsidRDefault="008F14C2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2C40" w14:textId="77777777" w:rsidR="00F3227E" w:rsidRDefault="00F3227E" w:rsidP="0003417B">
      <w:pPr>
        <w:spacing w:after="0" w:line="240" w:lineRule="auto"/>
      </w:pPr>
      <w:r>
        <w:separator/>
      </w:r>
    </w:p>
  </w:footnote>
  <w:footnote w:type="continuationSeparator" w:id="0">
    <w:p w14:paraId="1F6C5EB4" w14:textId="77777777" w:rsidR="00F3227E" w:rsidRDefault="00F3227E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03417B" w:rsidRDefault="00DB1821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23AD27A8">
          <wp:simplePos x="0" y="0"/>
          <wp:positionH relativeFrom="page">
            <wp:posOffset>44634</wp:posOffset>
          </wp:positionH>
          <wp:positionV relativeFrom="paragraph">
            <wp:posOffset>-478135</wp:posOffset>
          </wp:positionV>
          <wp:extent cx="7550785" cy="1652905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03417B" w:rsidRP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Кор/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03417B" w:rsidRPr="0003417B" w:rsidRDefault="004B2DB0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03417B" w:rsidRP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Кор/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03417B" w:rsidRPr="0003417B" w:rsidRDefault="004B2DB0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 w:rsidR="006C2F44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B812BB" w:rsidRDefault="00B812B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="0003417B"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 w:rsidR="003E1DE1"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 w:rsidR="006C2F44"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B812BB" w:rsidRDefault="00B812B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="0003417B"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 w:rsidR="003E1DE1"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DFD"/>
    <w:multiLevelType w:val="hybridMultilevel"/>
    <w:tmpl w:val="646A9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7E16"/>
    <w:multiLevelType w:val="hybridMultilevel"/>
    <w:tmpl w:val="D7627D34"/>
    <w:lvl w:ilvl="0" w:tplc="BA8070A0">
      <w:start w:val="1"/>
      <w:numFmt w:val="decimal"/>
      <w:lvlText w:val="%1."/>
      <w:lvlJc w:val="left"/>
      <w:pPr>
        <w:ind w:left="672" w:hanging="303"/>
      </w:pPr>
      <w:rPr>
        <w:rFonts w:ascii="Tahoma" w:eastAsia="Tahoma" w:hAnsi="Tahoma" w:cs="Tahoma" w:hint="default"/>
        <w:b w:val="0"/>
        <w:bCs w:val="0"/>
        <w:i w:val="0"/>
        <w:iCs w:val="0"/>
        <w:color w:val="4E4E4D"/>
        <w:spacing w:val="0"/>
        <w:w w:val="99"/>
        <w:sz w:val="28"/>
        <w:szCs w:val="28"/>
        <w:lang w:val="ru-RU" w:eastAsia="en-US" w:bidi="ar-SA"/>
      </w:rPr>
    </w:lvl>
    <w:lvl w:ilvl="1" w:tplc="3F0E5B22">
      <w:numFmt w:val="bullet"/>
      <w:lvlText w:val="•"/>
      <w:lvlJc w:val="left"/>
      <w:pPr>
        <w:ind w:left="1709" w:hanging="303"/>
      </w:pPr>
      <w:rPr>
        <w:rFonts w:hint="default"/>
        <w:lang w:val="ru-RU" w:eastAsia="en-US" w:bidi="ar-SA"/>
      </w:rPr>
    </w:lvl>
    <w:lvl w:ilvl="2" w:tplc="AED0E1C6">
      <w:numFmt w:val="bullet"/>
      <w:lvlText w:val="•"/>
      <w:lvlJc w:val="left"/>
      <w:pPr>
        <w:ind w:left="2738" w:hanging="303"/>
      </w:pPr>
      <w:rPr>
        <w:rFonts w:hint="default"/>
        <w:lang w:val="ru-RU" w:eastAsia="en-US" w:bidi="ar-SA"/>
      </w:rPr>
    </w:lvl>
    <w:lvl w:ilvl="3" w:tplc="1FF2FA18">
      <w:numFmt w:val="bullet"/>
      <w:lvlText w:val="•"/>
      <w:lvlJc w:val="left"/>
      <w:pPr>
        <w:ind w:left="3767" w:hanging="303"/>
      </w:pPr>
      <w:rPr>
        <w:rFonts w:hint="default"/>
        <w:lang w:val="ru-RU" w:eastAsia="en-US" w:bidi="ar-SA"/>
      </w:rPr>
    </w:lvl>
    <w:lvl w:ilvl="4" w:tplc="1AD4964C">
      <w:numFmt w:val="bullet"/>
      <w:lvlText w:val="•"/>
      <w:lvlJc w:val="left"/>
      <w:pPr>
        <w:ind w:left="4796" w:hanging="303"/>
      </w:pPr>
      <w:rPr>
        <w:rFonts w:hint="default"/>
        <w:lang w:val="ru-RU" w:eastAsia="en-US" w:bidi="ar-SA"/>
      </w:rPr>
    </w:lvl>
    <w:lvl w:ilvl="5" w:tplc="6010DCDE">
      <w:numFmt w:val="bullet"/>
      <w:lvlText w:val="•"/>
      <w:lvlJc w:val="left"/>
      <w:pPr>
        <w:ind w:left="5825" w:hanging="303"/>
      </w:pPr>
      <w:rPr>
        <w:rFonts w:hint="default"/>
        <w:lang w:val="ru-RU" w:eastAsia="en-US" w:bidi="ar-SA"/>
      </w:rPr>
    </w:lvl>
    <w:lvl w:ilvl="6" w:tplc="E294C8B0">
      <w:numFmt w:val="bullet"/>
      <w:lvlText w:val="•"/>
      <w:lvlJc w:val="left"/>
      <w:pPr>
        <w:ind w:left="6854" w:hanging="303"/>
      </w:pPr>
      <w:rPr>
        <w:rFonts w:hint="default"/>
        <w:lang w:val="ru-RU" w:eastAsia="en-US" w:bidi="ar-SA"/>
      </w:rPr>
    </w:lvl>
    <w:lvl w:ilvl="7" w:tplc="A0265860">
      <w:numFmt w:val="bullet"/>
      <w:lvlText w:val="•"/>
      <w:lvlJc w:val="left"/>
      <w:pPr>
        <w:ind w:left="7883" w:hanging="303"/>
      </w:pPr>
      <w:rPr>
        <w:rFonts w:hint="default"/>
        <w:lang w:val="ru-RU" w:eastAsia="en-US" w:bidi="ar-SA"/>
      </w:rPr>
    </w:lvl>
    <w:lvl w:ilvl="8" w:tplc="CAC69F00">
      <w:numFmt w:val="bullet"/>
      <w:lvlText w:val="•"/>
      <w:lvlJc w:val="left"/>
      <w:pPr>
        <w:ind w:left="891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24A674A"/>
    <w:multiLevelType w:val="hybridMultilevel"/>
    <w:tmpl w:val="833C226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215166A2"/>
    <w:multiLevelType w:val="hybridMultilevel"/>
    <w:tmpl w:val="65F0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2A93"/>
    <w:multiLevelType w:val="hybridMultilevel"/>
    <w:tmpl w:val="0D16863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259A44B9"/>
    <w:multiLevelType w:val="hybridMultilevel"/>
    <w:tmpl w:val="7DACD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7615"/>
    <w:multiLevelType w:val="hybridMultilevel"/>
    <w:tmpl w:val="A30A1EF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8" w15:restartNumberingAfterBreak="0">
    <w:nsid w:val="4A1A0ED3"/>
    <w:multiLevelType w:val="hybridMultilevel"/>
    <w:tmpl w:val="CAEA1F30"/>
    <w:lvl w:ilvl="0" w:tplc="F84C1EAE">
      <w:start w:val="1"/>
      <w:numFmt w:val="decimal"/>
      <w:lvlText w:val="%1."/>
      <w:lvlJc w:val="left"/>
      <w:pPr>
        <w:ind w:left="672" w:hanging="303"/>
      </w:pPr>
      <w:rPr>
        <w:rFonts w:ascii="Tahoma" w:eastAsia="Tahoma" w:hAnsi="Tahoma" w:cs="Tahoma" w:hint="default"/>
        <w:b w:val="0"/>
        <w:bCs w:val="0"/>
        <w:i w:val="0"/>
        <w:iCs w:val="0"/>
        <w:color w:val="4E4E4D"/>
        <w:spacing w:val="0"/>
        <w:w w:val="99"/>
        <w:sz w:val="28"/>
        <w:szCs w:val="28"/>
        <w:lang w:val="ru-RU" w:eastAsia="en-US" w:bidi="ar-SA"/>
      </w:rPr>
    </w:lvl>
    <w:lvl w:ilvl="1" w:tplc="3F0C380A">
      <w:numFmt w:val="bullet"/>
      <w:lvlText w:val="•"/>
      <w:lvlJc w:val="left"/>
      <w:pPr>
        <w:ind w:left="1709" w:hanging="303"/>
      </w:pPr>
      <w:rPr>
        <w:rFonts w:hint="default"/>
        <w:lang w:val="ru-RU" w:eastAsia="en-US" w:bidi="ar-SA"/>
      </w:rPr>
    </w:lvl>
    <w:lvl w:ilvl="2" w:tplc="622A6D4A">
      <w:numFmt w:val="bullet"/>
      <w:lvlText w:val="•"/>
      <w:lvlJc w:val="left"/>
      <w:pPr>
        <w:ind w:left="2738" w:hanging="303"/>
      </w:pPr>
      <w:rPr>
        <w:rFonts w:hint="default"/>
        <w:lang w:val="ru-RU" w:eastAsia="en-US" w:bidi="ar-SA"/>
      </w:rPr>
    </w:lvl>
    <w:lvl w:ilvl="3" w:tplc="4126CBCC">
      <w:numFmt w:val="bullet"/>
      <w:lvlText w:val="•"/>
      <w:lvlJc w:val="left"/>
      <w:pPr>
        <w:ind w:left="3767" w:hanging="303"/>
      </w:pPr>
      <w:rPr>
        <w:rFonts w:hint="default"/>
        <w:lang w:val="ru-RU" w:eastAsia="en-US" w:bidi="ar-SA"/>
      </w:rPr>
    </w:lvl>
    <w:lvl w:ilvl="4" w:tplc="F0FA3738">
      <w:numFmt w:val="bullet"/>
      <w:lvlText w:val="•"/>
      <w:lvlJc w:val="left"/>
      <w:pPr>
        <w:ind w:left="4796" w:hanging="303"/>
      </w:pPr>
      <w:rPr>
        <w:rFonts w:hint="default"/>
        <w:lang w:val="ru-RU" w:eastAsia="en-US" w:bidi="ar-SA"/>
      </w:rPr>
    </w:lvl>
    <w:lvl w:ilvl="5" w:tplc="D3588352">
      <w:numFmt w:val="bullet"/>
      <w:lvlText w:val="•"/>
      <w:lvlJc w:val="left"/>
      <w:pPr>
        <w:ind w:left="5825" w:hanging="303"/>
      </w:pPr>
      <w:rPr>
        <w:rFonts w:hint="default"/>
        <w:lang w:val="ru-RU" w:eastAsia="en-US" w:bidi="ar-SA"/>
      </w:rPr>
    </w:lvl>
    <w:lvl w:ilvl="6" w:tplc="81AAC050">
      <w:numFmt w:val="bullet"/>
      <w:lvlText w:val="•"/>
      <w:lvlJc w:val="left"/>
      <w:pPr>
        <w:ind w:left="6854" w:hanging="303"/>
      </w:pPr>
      <w:rPr>
        <w:rFonts w:hint="default"/>
        <w:lang w:val="ru-RU" w:eastAsia="en-US" w:bidi="ar-SA"/>
      </w:rPr>
    </w:lvl>
    <w:lvl w:ilvl="7" w:tplc="685603A0">
      <w:numFmt w:val="bullet"/>
      <w:lvlText w:val="•"/>
      <w:lvlJc w:val="left"/>
      <w:pPr>
        <w:ind w:left="7883" w:hanging="303"/>
      </w:pPr>
      <w:rPr>
        <w:rFonts w:hint="default"/>
        <w:lang w:val="ru-RU" w:eastAsia="en-US" w:bidi="ar-SA"/>
      </w:rPr>
    </w:lvl>
    <w:lvl w:ilvl="8" w:tplc="6324DA78">
      <w:numFmt w:val="bullet"/>
      <w:lvlText w:val="•"/>
      <w:lvlJc w:val="left"/>
      <w:pPr>
        <w:ind w:left="8912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55527D2E"/>
    <w:multiLevelType w:val="hybridMultilevel"/>
    <w:tmpl w:val="6460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7BE3"/>
    <w:multiLevelType w:val="hybridMultilevel"/>
    <w:tmpl w:val="9B2C5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B3665"/>
    <w:multiLevelType w:val="hybridMultilevel"/>
    <w:tmpl w:val="18CA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D5BBF"/>
    <w:multiLevelType w:val="hybridMultilevel"/>
    <w:tmpl w:val="D946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6333C"/>
    <w:multiLevelType w:val="hybridMultilevel"/>
    <w:tmpl w:val="7C5E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D10A1"/>
    <w:multiLevelType w:val="hybridMultilevel"/>
    <w:tmpl w:val="671C122A"/>
    <w:lvl w:ilvl="0" w:tplc="398C0772">
      <w:start w:val="1"/>
      <w:numFmt w:val="decimal"/>
      <w:lvlText w:val="%1."/>
      <w:lvlJc w:val="left"/>
      <w:pPr>
        <w:ind w:left="672" w:hanging="303"/>
      </w:pPr>
      <w:rPr>
        <w:rFonts w:ascii="Tahoma" w:eastAsia="Tahoma" w:hAnsi="Tahoma" w:cs="Tahoma" w:hint="default"/>
        <w:b w:val="0"/>
        <w:bCs w:val="0"/>
        <w:i w:val="0"/>
        <w:iCs w:val="0"/>
        <w:color w:val="4E4E4D"/>
        <w:spacing w:val="0"/>
        <w:w w:val="99"/>
        <w:sz w:val="28"/>
        <w:szCs w:val="28"/>
        <w:lang w:val="ru-RU" w:eastAsia="en-US" w:bidi="ar-SA"/>
      </w:rPr>
    </w:lvl>
    <w:lvl w:ilvl="1" w:tplc="252A46F2">
      <w:numFmt w:val="bullet"/>
      <w:lvlText w:val="•"/>
      <w:lvlJc w:val="left"/>
      <w:pPr>
        <w:ind w:left="1709" w:hanging="303"/>
      </w:pPr>
      <w:rPr>
        <w:rFonts w:hint="default"/>
        <w:lang w:val="ru-RU" w:eastAsia="en-US" w:bidi="ar-SA"/>
      </w:rPr>
    </w:lvl>
    <w:lvl w:ilvl="2" w:tplc="3D903D38">
      <w:numFmt w:val="bullet"/>
      <w:lvlText w:val="•"/>
      <w:lvlJc w:val="left"/>
      <w:pPr>
        <w:ind w:left="2738" w:hanging="303"/>
      </w:pPr>
      <w:rPr>
        <w:rFonts w:hint="default"/>
        <w:lang w:val="ru-RU" w:eastAsia="en-US" w:bidi="ar-SA"/>
      </w:rPr>
    </w:lvl>
    <w:lvl w:ilvl="3" w:tplc="144AC606">
      <w:numFmt w:val="bullet"/>
      <w:lvlText w:val="•"/>
      <w:lvlJc w:val="left"/>
      <w:pPr>
        <w:ind w:left="3767" w:hanging="303"/>
      </w:pPr>
      <w:rPr>
        <w:rFonts w:hint="default"/>
        <w:lang w:val="ru-RU" w:eastAsia="en-US" w:bidi="ar-SA"/>
      </w:rPr>
    </w:lvl>
    <w:lvl w:ilvl="4" w:tplc="6F8E04A8">
      <w:numFmt w:val="bullet"/>
      <w:lvlText w:val="•"/>
      <w:lvlJc w:val="left"/>
      <w:pPr>
        <w:ind w:left="4796" w:hanging="303"/>
      </w:pPr>
      <w:rPr>
        <w:rFonts w:hint="default"/>
        <w:lang w:val="ru-RU" w:eastAsia="en-US" w:bidi="ar-SA"/>
      </w:rPr>
    </w:lvl>
    <w:lvl w:ilvl="5" w:tplc="066EE7F6">
      <w:numFmt w:val="bullet"/>
      <w:lvlText w:val="•"/>
      <w:lvlJc w:val="left"/>
      <w:pPr>
        <w:ind w:left="5825" w:hanging="303"/>
      </w:pPr>
      <w:rPr>
        <w:rFonts w:hint="default"/>
        <w:lang w:val="ru-RU" w:eastAsia="en-US" w:bidi="ar-SA"/>
      </w:rPr>
    </w:lvl>
    <w:lvl w:ilvl="6" w:tplc="5F165F14">
      <w:numFmt w:val="bullet"/>
      <w:lvlText w:val="•"/>
      <w:lvlJc w:val="left"/>
      <w:pPr>
        <w:ind w:left="6854" w:hanging="303"/>
      </w:pPr>
      <w:rPr>
        <w:rFonts w:hint="default"/>
        <w:lang w:val="ru-RU" w:eastAsia="en-US" w:bidi="ar-SA"/>
      </w:rPr>
    </w:lvl>
    <w:lvl w:ilvl="7" w:tplc="D7149604">
      <w:numFmt w:val="bullet"/>
      <w:lvlText w:val="•"/>
      <w:lvlJc w:val="left"/>
      <w:pPr>
        <w:ind w:left="7883" w:hanging="303"/>
      </w:pPr>
      <w:rPr>
        <w:rFonts w:hint="default"/>
        <w:lang w:val="ru-RU" w:eastAsia="en-US" w:bidi="ar-SA"/>
      </w:rPr>
    </w:lvl>
    <w:lvl w:ilvl="8" w:tplc="89A862A8">
      <w:numFmt w:val="bullet"/>
      <w:lvlText w:val="•"/>
      <w:lvlJc w:val="left"/>
      <w:pPr>
        <w:ind w:left="8912" w:hanging="30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72D46"/>
    <w:rsid w:val="001777DC"/>
    <w:rsid w:val="00196C29"/>
    <w:rsid w:val="00202843"/>
    <w:rsid w:val="00210880"/>
    <w:rsid w:val="002F3EF3"/>
    <w:rsid w:val="00307727"/>
    <w:rsid w:val="00355CA6"/>
    <w:rsid w:val="00376FA0"/>
    <w:rsid w:val="003E1DE1"/>
    <w:rsid w:val="00402725"/>
    <w:rsid w:val="0044270C"/>
    <w:rsid w:val="0044363E"/>
    <w:rsid w:val="004B2DB0"/>
    <w:rsid w:val="004D35EA"/>
    <w:rsid w:val="005D0E75"/>
    <w:rsid w:val="005F313F"/>
    <w:rsid w:val="00612A12"/>
    <w:rsid w:val="006658D2"/>
    <w:rsid w:val="006C2F44"/>
    <w:rsid w:val="006C34CC"/>
    <w:rsid w:val="006D7D5E"/>
    <w:rsid w:val="00704D60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32588"/>
    <w:rsid w:val="009820A5"/>
    <w:rsid w:val="009B3A09"/>
    <w:rsid w:val="00A03307"/>
    <w:rsid w:val="00A1065F"/>
    <w:rsid w:val="00A63AB0"/>
    <w:rsid w:val="00A8207F"/>
    <w:rsid w:val="00B812BB"/>
    <w:rsid w:val="00BF07CB"/>
    <w:rsid w:val="00C100B3"/>
    <w:rsid w:val="00C31FC7"/>
    <w:rsid w:val="00C367D1"/>
    <w:rsid w:val="00C54044"/>
    <w:rsid w:val="00CA4F35"/>
    <w:rsid w:val="00CB23BB"/>
    <w:rsid w:val="00D205DF"/>
    <w:rsid w:val="00D2794E"/>
    <w:rsid w:val="00D43A84"/>
    <w:rsid w:val="00D7409F"/>
    <w:rsid w:val="00D82DE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17E6C"/>
    <w:rsid w:val="00F3227E"/>
    <w:rsid w:val="00F6379C"/>
    <w:rsid w:val="00F97761"/>
    <w:rsid w:val="00FA07A5"/>
    <w:rsid w:val="00FB184C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widowControl w:val="0"/>
      <w:autoSpaceDE w:val="0"/>
      <w:autoSpaceDN w:val="0"/>
      <w:spacing w:before="256" w:after="0" w:line="240" w:lineRule="auto"/>
      <w:ind w:left="495"/>
    </w:pPr>
    <w:rPr>
      <w:rFonts w:ascii="Tahoma" w:eastAsia="Tahoma" w:hAnsi="Tahoma" w:cs="Tahoma"/>
    </w:rPr>
  </w:style>
  <w:style w:type="paragraph" w:styleId="ab">
    <w:name w:val="Title"/>
    <w:basedOn w:val="a"/>
    <w:link w:val="ac"/>
    <w:uiPriority w:val="1"/>
    <w:qFormat/>
    <w:rsid w:val="00FD51A0"/>
    <w:pPr>
      <w:widowControl w:val="0"/>
      <w:autoSpaceDE w:val="0"/>
      <w:autoSpaceDN w:val="0"/>
      <w:spacing w:before="76" w:after="0" w:line="240" w:lineRule="auto"/>
      <w:ind w:left="461" w:right="1116"/>
    </w:pPr>
    <w:rPr>
      <w:rFonts w:ascii="Tahoma" w:eastAsia="Tahoma" w:hAnsi="Tahoma" w:cs="Tahoma"/>
      <w:b/>
      <w:bCs/>
      <w:sz w:val="33"/>
      <w:szCs w:val="33"/>
    </w:rPr>
  </w:style>
  <w:style w:type="character" w:customStyle="1" w:styleId="ac">
    <w:name w:val="Заголовок Знак"/>
    <w:basedOn w:val="a0"/>
    <w:link w:val="ab"/>
    <w:uiPriority w:val="1"/>
    <w:rsid w:val="00FD51A0"/>
    <w:rPr>
      <w:rFonts w:ascii="Tahoma" w:eastAsia="Tahoma" w:hAnsi="Tahoma" w:cs="Tahoma"/>
      <w:b/>
      <w:bCs/>
      <w:sz w:val="33"/>
      <w:szCs w:val="33"/>
    </w:rPr>
  </w:style>
  <w:style w:type="paragraph" w:styleId="ad">
    <w:name w:val="Normal (Web)"/>
    <w:basedOn w:val="a"/>
    <w:uiPriority w:val="99"/>
    <w:semiHidden/>
    <w:unhideWhenUsed/>
    <w:rsid w:val="00D4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2E65-3999-48E2-8147-69DBC033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2026-01-28T08:45:00Z</dcterms:created>
  <dcterms:modified xsi:type="dcterms:W3CDTF">2026-01-28T08:45:00Z</dcterms:modified>
</cp:coreProperties>
</file>